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7" w:rsidRPr="00F34717" w:rsidRDefault="00F34717" w:rsidP="00F34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717">
        <w:rPr>
          <w:rFonts w:ascii="Times New Roman" w:hAnsi="Times New Roman" w:cs="Times New Roman"/>
          <w:b/>
          <w:bCs/>
          <w:sz w:val="24"/>
          <w:szCs w:val="24"/>
        </w:rPr>
        <w:t>Установлены особенности осуществления в 2022 году государственного контроля (надзора), муниципального контроля</w:t>
      </w:r>
    </w:p>
    <w:p w:rsidR="00F34717" w:rsidRDefault="00F34717" w:rsidP="00F34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17" w:rsidRPr="00F34717" w:rsidRDefault="00F34717" w:rsidP="00F3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1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10.03.2022</w:t>
      </w:r>
      <w:r w:rsidRPr="00F34717">
        <w:rPr>
          <w:rFonts w:ascii="Times New Roman" w:hAnsi="Times New Roman" w:cs="Times New Roman"/>
          <w:sz w:val="24"/>
          <w:szCs w:val="24"/>
        </w:rPr>
        <w:br/>
        <w:t>№ 336 предписано, что в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свиней.</w:t>
      </w:r>
    </w:p>
    <w:p w:rsidR="00F34717" w:rsidRPr="00F34717" w:rsidRDefault="00F34717" w:rsidP="00F3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17"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</w:p>
    <w:p w:rsidR="00F34717" w:rsidRPr="00F34717" w:rsidRDefault="00F34717" w:rsidP="00F3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17">
        <w:rPr>
          <w:rFonts w:ascii="Times New Roman" w:hAnsi="Times New Roman" w:cs="Times New Roman"/>
          <w:sz w:val="24"/>
          <w:szCs w:val="24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F34717" w:rsidRPr="00F34717" w:rsidRDefault="00F34717" w:rsidP="00F3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17">
        <w:rPr>
          <w:rFonts w:ascii="Times New Roman" w:hAnsi="Times New Roman" w:cs="Times New Roman"/>
          <w:sz w:val="24"/>
          <w:szCs w:val="24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 принято решение об их отмене.</w:t>
      </w:r>
    </w:p>
    <w:p w:rsidR="00F34717" w:rsidRPr="00F34717" w:rsidRDefault="00F34717" w:rsidP="00F3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17">
        <w:rPr>
          <w:rFonts w:ascii="Times New Roman" w:hAnsi="Times New Roman" w:cs="Times New Roman"/>
          <w:sz w:val="24"/>
          <w:szCs w:val="24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характера.</w:t>
      </w:r>
    </w:p>
    <w:p w:rsidR="00F34717" w:rsidRPr="00F34717" w:rsidRDefault="00F34717" w:rsidP="00F3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17">
        <w:rPr>
          <w:rFonts w:ascii="Times New Roman" w:hAnsi="Times New Roman" w:cs="Times New Roman"/>
          <w:sz w:val="24"/>
          <w:szCs w:val="24"/>
        </w:rPr>
        <w:t>Срок исполнения ранее выданных предписаний продлевается автоматически на 90 календарных дней. Контролируемое лицо вправе направить ходатайство о дополнительном продлении срока, которое рассматривается в течение 5 рабочих дней.</w:t>
      </w:r>
    </w:p>
    <w:p w:rsidR="00F34717" w:rsidRPr="00F34717" w:rsidRDefault="00F34717" w:rsidP="00F3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17">
        <w:rPr>
          <w:rFonts w:ascii="Times New Roman" w:hAnsi="Times New Roman" w:cs="Times New Roman"/>
          <w:sz w:val="24"/>
          <w:szCs w:val="24"/>
        </w:rPr>
        <w:t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деятельности.</w:t>
      </w:r>
    </w:p>
    <w:p w:rsidR="00F34717" w:rsidRPr="00F34717" w:rsidRDefault="00F34717" w:rsidP="00F3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717">
        <w:rPr>
          <w:rFonts w:ascii="Times New Roman" w:hAnsi="Times New Roman" w:cs="Times New Roman"/>
          <w:sz w:val="24"/>
          <w:szCs w:val="24"/>
        </w:rPr>
        <w:t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по результатам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397C20" w:rsidRPr="00F34717" w:rsidRDefault="00F34717" w:rsidP="00F3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законности проведения проверок природоохранных контролирующих органов – обращаться в Костромскую межрайонную природоохранную прокуратуру по тел. 37-14-01.</w:t>
      </w:r>
      <w:bookmarkStart w:id="0" w:name="_GoBack"/>
      <w:bookmarkEnd w:id="0"/>
    </w:p>
    <w:sectPr w:rsidR="00397C20" w:rsidRPr="00F3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17"/>
    <w:rsid w:val="00397C20"/>
    <w:rsid w:val="00F3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4B76-5248-410F-9736-5BB260F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3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3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80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2022-04-14T14:04:00Z</dcterms:created>
  <dcterms:modified xsi:type="dcterms:W3CDTF">2022-04-14T14:12:00Z</dcterms:modified>
</cp:coreProperties>
</file>